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1B8" w:rsidRPr="002521B8" w:rsidRDefault="002521B8" w:rsidP="002521B8">
      <w:pPr>
        <w:ind w:firstLine="708"/>
        <w:jc w:val="center"/>
        <w:rPr>
          <w:rFonts w:ascii="Times New Roman" w:hAnsi="Times New Roman"/>
          <w:sz w:val="28"/>
          <w:szCs w:val="28"/>
        </w:rPr>
      </w:pPr>
      <w:r w:rsidRPr="002521B8">
        <w:rPr>
          <w:rFonts w:ascii="Times New Roman" w:hAnsi="Times New Roman"/>
          <w:sz w:val="28"/>
          <w:szCs w:val="28"/>
        </w:rPr>
        <w:t>ZEYİLNAME</w:t>
      </w:r>
    </w:p>
    <w:p w:rsidR="002521B8" w:rsidRDefault="002521B8" w:rsidP="002521B8">
      <w:pPr>
        <w:ind w:firstLine="708"/>
        <w:jc w:val="center"/>
        <w:rPr>
          <w:rFonts w:ascii="Times New Roman" w:hAnsi="Times New Roman"/>
        </w:rPr>
      </w:pPr>
    </w:p>
    <w:p w:rsidR="00C75F02" w:rsidRPr="00D0589B" w:rsidRDefault="00C75F02" w:rsidP="00C75F02">
      <w:pPr>
        <w:ind w:firstLine="708"/>
        <w:jc w:val="both"/>
        <w:rPr>
          <w:rFonts w:ascii="Times New Roman" w:hAnsi="Times New Roman"/>
        </w:rPr>
      </w:pPr>
      <w:proofErr w:type="gramStart"/>
      <w:r>
        <w:rPr>
          <w:rFonts w:ascii="Times New Roman" w:hAnsi="Times New Roman"/>
        </w:rPr>
        <w:t xml:space="preserve">28.04.2021 tarihli </w:t>
      </w:r>
      <w:r w:rsidRPr="00D0589B">
        <w:rPr>
          <w:rFonts w:ascii="Times New Roman" w:hAnsi="Times New Roman"/>
        </w:rPr>
        <w:t>http://www.ihale.gov.tr sitesinde</w:t>
      </w:r>
      <w:r>
        <w:rPr>
          <w:rFonts w:ascii="Times New Roman" w:hAnsi="Times New Roman"/>
        </w:rPr>
        <w:t>,”</w:t>
      </w:r>
      <w:r w:rsidRPr="00D0589B">
        <w:rPr>
          <w:rFonts w:ascii="Times New Roman" w:hAnsi="Times New Roman"/>
        </w:rPr>
        <w:t xml:space="preserve"> Tam</w:t>
      </w:r>
      <w:r>
        <w:rPr>
          <w:rFonts w:ascii="Times New Roman" w:hAnsi="Times New Roman"/>
        </w:rPr>
        <w:t xml:space="preserve"> </w:t>
      </w:r>
      <w:r w:rsidRPr="00D0589B">
        <w:rPr>
          <w:rFonts w:ascii="Times New Roman" w:hAnsi="Times New Roman"/>
        </w:rPr>
        <w:t>Kapanma</w:t>
      </w:r>
      <w:r>
        <w:rPr>
          <w:rFonts w:ascii="Times New Roman" w:hAnsi="Times New Roman"/>
        </w:rPr>
        <w:t xml:space="preserve"> </w:t>
      </w:r>
      <w:r w:rsidRPr="00D0589B">
        <w:rPr>
          <w:rFonts w:ascii="Times New Roman" w:hAnsi="Times New Roman"/>
        </w:rPr>
        <w:t>Tedbirleri</w:t>
      </w:r>
      <w:r>
        <w:rPr>
          <w:rFonts w:ascii="Times New Roman" w:hAnsi="Times New Roman"/>
        </w:rPr>
        <w:t xml:space="preserve"> </w:t>
      </w:r>
      <w:r w:rsidRPr="00D0589B">
        <w:rPr>
          <w:rFonts w:ascii="Times New Roman" w:hAnsi="Times New Roman"/>
        </w:rPr>
        <w:t>Kapsamında</w:t>
      </w:r>
      <w:r>
        <w:rPr>
          <w:rFonts w:ascii="Times New Roman" w:hAnsi="Times New Roman"/>
        </w:rPr>
        <w:t xml:space="preserve"> </w:t>
      </w:r>
      <w:r w:rsidRPr="00D0589B">
        <w:rPr>
          <w:rFonts w:ascii="Times New Roman" w:hAnsi="Times New Roman"/>
        </w:rPr>
        <w:t>İhale</w:t>
      </w:r>
      <w:r>
        <w:rPr>
          <w:rFonts w:ascii="Times New Roman" w:hAnsi="Times New Roman"/>
        </w:rPr>
        <w:t xml:space="preserve"> </w:t>
      </w:r>
      <w:r w:rsidRPr="00D0589B">
        <w:rPr>
          <w:rFonts w:ascii="Times New Roman" w:hAnsi="Times New Roman"/>
        </w:rPr>
        <w:t>İşlemlerinde</w:t>
      </w:r>
      <w:r>
        <w:rPr>
          <w:rFonts w:ascii="Times New Roman" w:hAnsi="Times New Roman"/>
        </w:rPr>
        <w:t xml:space="preserve"> </w:t>
      </w:r>
      <w:r w:rsidRPr="00D0589B">
        <w:rPr>
          <w:rFonts w:ascii="Times New Roman" w:hAnsi="Times New Roman"/>
        </w:rPr>
        <w:t>Dikkat</w:t>
      </w:r>
      <w:r>
        <w:rPr>
          <w:rFonts w:ascii="Times New Roman" w:hAnsi="Times New Roman"/>
        </w:rPr>
        <w:t xml:space="preserve"> </w:t>
      </w:r>
      <w:r w:rsidRPr="00D0589B">
        <w:rPr>
          <w:rFonts w:ascii="Times New Roman" w:hAnsi="Times New Roman"/>
        </w:rPr>
        <w:t>Edilecek</w:t>
      </w:r>
      <w:r>
        <w:rPr>
          <w:rFonts w:ascii="Times New Roman" w:hAnsi="Times New Roman"/>
        </w:rPr>
        <w:t xml:space="preserve"> </w:t>
      </w:r>
      <w:r w:rsidRPr="00D0589B">
        <w:rPr>
          <w:rFonts w:ascii="Times New Roman" w:hAnsi="Times New Roman"/>
        </w:rPr>
        <w:t>Hususlar</w:t>
      </w:r>
      <w:r>
        <w:rPr>
          <w:rFonts w:ascii="Times New Roman" w:hAnsi="Times New Roman"/>
        </w:rPr>
        <w:t>” başlığı altında;“</w:t>
      </w:r>
      <w:r w:rsidRPr="00D0589B">
        <w:rPr>
          <w:rFonts w:ascii="Times New Roman" w:hAnsi="Times New Roman"/>
        </w:rPr>
        <w:t xml:space="preserve">26 Nisan 2021 tarihinde toplanan Cumhurbaşkanlığı Kabinesi'nde alınan kararlar doğrultusunda; Korona virüs (Covid-19) salgını nedeniyle hâlihazırda uygulanmakta olan kısmi kapanma tedbirlerine yeni önlemler eklenerek tam kapanma dönemine geçileceği ve 29 Nisan 2021 Perşembe günü saat 19.00’dan itibaren 17 Mayıs 2021 Pazartesi günü saat 05.00’e kadar sürecek olan tam kapanma döneminde ülke genelini kapsayacak şekilde çeşitli tedbirler alınacağı açıklanmıştır. </w:t>
      </w:r>
      <w:proofErr w:type="gramEnd"/>
    </w:p>
    <w:p w:rsidR="00FC1666" w:rsidRDefault="00696DD7" w:rsidP="00C75F02">
      <w:pPr>
        <w:pStyle w:val="GvdeMetnilkGirintisi"/>
        <w:ind w:firstLine="0"/>
        <w:jc w:val="both"/>
        <w:rPr>
          <w:color w:val="auto"/>
          <w:szCs w:val="24"/>
          <w:lang w:val="tr-TR"/>
        </w:rPr>
      </w:pPr>
      <w:r>
        <w:rPr>
          <w:color w:val="auto"/>
          <w:szCs w:val="24"/>
          <w:lang w:val="tr-TR"/>
        </w:rPr>
        <w:t xml:space="preserve">         </w:t>
      </w:r>
      <w:r w:rsidRPr="0012581A">
        <w:rPr>
          <w:color w:val="auto"/>
          <w:szCs w:val="24"/>
          <w:lang w:val="tr-TR"/>
        </w:rPr>
        <w:t>Bu sebeple</w:t>
      </w:r>
      <w:r w:rsidR="00C75F02" w:rsidRPr="00C75F02">
        <w:rPr>
          <w:color w:val="auto"/>
          <w:szCs w:val="24"/>
          <w:lang w:val="tr-TR"/>
        </w:rPr>
        <w:t xml:space="preserve">; </w:t>
      </w:r>
      <w:r w:rsidR="00FC1666" w:rsidRPr="00C75F02">
        <w:rPr>
          <w:rFonts w:hint="cs"/>
          <w:color w:val="auto"/>
          <w:szCs w:val="24"/>
          <w:lang w:val="tr-TR"/>
        </w:rPr>
        <w:t>“</w:t>
      </w:r>
      <w:r w:rsidR="00FC1666" w:rsidRPr="00C75F02">
        <w:rPr>
          <w:color w:val="auto"/>
          <w:szCs w:val="24"/>
          <w:lang w:val="tr-TR"/>
        </w:rPr>
        <w:t>Tam Kapanma</w:t>
      </w:r>
      <w:r w:rsidR="00FC1666" w:rsidRPr="00C75F02">
        <w:rPr>
          <w:rFonts w:hint="cs"/>
          <w:color w:val="auto"/>
          <w:szCs w:val="24"/>
          <w:lang w:val="tr-TR"/>
        </w:rPr>
        <w:t>”</w:t>
      </w:r>
      <w:r w:rsidR="00FC1666" w:rsidRPr="00C75F02">
        <w:rPr>
          <w:color w:val="auto"/>
          <w:szCs w:val="24"/>
          <w:lang w:val="tr-TR"/>
        </w:rPr>
        <w:t xml:space="preserve"> tedbirleri kapsam</w:t>
      </w:r>
      <w:r w:rsidR="00FC1666" w:rsidRPr="00C75F02">
        <w:rPr>
          <w:rFonts w:hint="cs"/>
          <w:color w:val="auto"/>
          <w:szCs w:val="24"/>
          <w:lang w:val="tr-TR"/>
        </w:rPr>
        <w:t>ı</w:t>
      </w:r>
      <w:r w:rsidR="00FC1666" w:rsidRPr="00C75F02">
        <w:rPr>
          <w:color w:val="auto"/>
          <w:szCs w:val="24"/>
          <w:lang w:val="tr-TR"/>
        </w:rPr>
        <w:t xml:space="preserve">nda, </w:t>
      </w:r>
      <w:r w:rsidR="00FC1666" w:rsidRPr="009D0C43">
        <w:rPr>
          <w:color w:val="auto"/>
          <w:szCs w:val="24"/>
        </w:rPr>
        <w:t>4734 say</w:t>
      </w:r>
      <w:r w:rsidR="00FC1666" w:rsidRPr="009D0C43">
        <w:rPr>
          <w:rFonts w:hint="cs"/>
          <w:color w:val="auto"/>
          <w:szCs w:val="24"/>
        </w:rPr>
        <w:t>ı</w:t>
      </w:r>
      <w:r w:rsidR="00FC1666" w:rsidRPr="009D0C43">
        <w:rPr>
          <w:color w:val="auto"/>
          <w:szCs w:val="24"/>
        </w:rPr>
        <w:t>l</w:t>
      </w:r>
      <w:r w:rsidR="00FC1666" w:rsidRPr="009D0C43">
        <w:rPr>
          <w:rFonts w:hint="cs"/>
          <w:color w:val="auto"/>
          <w:szCs w:val="24"/>
        </w:rPr>
        <w:t>ı</w:t>
      </w:r>
      <w:r w:rsidR="00FC1666" w:rsidRPr="009D0C43">
        <w:rPr>
          <w:color w:val="auto"/>
          <w:szCs w:val="24"/>
        </w:rPr>
        <w:t xml:space="preserve"> Kamu </w:t>
      </w:r>
      <w:r w:rsidR="00FC1666" w:rsidRPr="009D0C43">
        <w:rPr>
          <w:rFonts w:hint="cs"/>
          <w:color w:val="auto"/>
          <w:szCs w:val="24"/>
        </w:rPr>
        <w:t>İ</w:t>
      </w:r>
      <w:r w:rsidR="00FC1666" w:rsidRPr="009D0C43">
        <w:rPr>
          <w:color w:val="auto"/>
          <w:szCs w:val="24"/>
        </w:rPr>
        <w:t>hale Kanununun 29 uncu maddesine ve s</w:t>
      </w:r>
      <w:r w:rsidR="00FC1666" w:rsidRPr="009D0C43">
        <w:rPr>
          <w:rFonts w:hint="cs"/>
          <w:color w:val="auto"/>
          <w:szCs w:val="24"/>
        </w:rPr>
        <w:t>ö</w:t>
      </w:r>
      <w:r w:rsidR="00FC1666" w:rsidRPr="009D0C43">
        <w:rPr>
          <w:color w:val="auto"/>
          <w:szCs w:val="24"/>
        </w:rPr>
        <w:t>z konusu i</w:t>
      </w:r>
      <w:r w:rsidR="00FC1666" w:rsidRPr="009D0C43">
        <w:rPr>
          <w:rFonts w:hint="cs"/>
          <w:color w:val="auto"/>
          <w:szCs w:val="24"/>
        </w:rPr>
        <w:t>ş</w:t>
      </w:r>
      <w:r w:rsidR="00FC1666" w:rsidRPr="009D0C43">
        <w:rPr>
          <w:color w:val="auto"/>
          <w:szCs w:val="24"/>
        </w:rPr>
        <w:t xml:space="preserve">e ait </w:t>
      </w:r>
      <w:r w:rsidR="00FC1666" w:rsidRPr="009D0C43">
        <w:rPr>
          <w:rFonts w:hint="cs"/>
          <w:color w:val="auto"/>
          <w:szCs w:val="24"/>
        </w:rPr>
        <w:t>İ</w:t>
      </w:r>
      <w:r w:rsidR="00FC1666" w:rsidRPr="009D0C43">
        <w:rPr>
          <w:color w:val="auto"/>
          <w:szCs w:val="24"/>
        </w:rPr>
        <w:t xml:space="preserve">dari </w:t>
      </w:r>
      <w:r w:rsidR="00FC1666" w:rsidRPr="009D0C43">
        <w:rPr>
          <w:rFonts w:hint="cs"/>
          <w:color w:val="auto"/>
          <w:szCs w:val="24"/>
        </w:rPr>
        <w:t>Ş</w:t>
      </w:r>
      <w:r w:rsidR="00FC1666" w:rsidRPr="009D0C43">
        <w:rPr>
          <w:color w:val="auto"/>
          <w:szCs w:val="24"/>
        </w:rPr>
        <w:t xml:space="preserve">artnamenin 14 </w:t>
      </w:r>
      <w:r w:rsidR="00FC1666" w:rsidRPr="009D0C43">
        <w:rPr>
          <w:rFonts w:hint="cs"/>
          <w:color w:val="auto"/>
          <w:szCs w:val="24"/>
        </w:rPr>
        <w:t>‘ü</w:t>
      </w:r>
      <w:r w:rsidR="00FC1666" w:rsidRPr="009D0C43">
        <w:rPr>
          <w:color w:val="auto"/>
          <w:szCs w:val="24"/>
        </w:rPr>
        <w:t>nc</w:t>
      </w:r>
      <w:r w:rsidR="00FC1666" w:rsidRPr="009D0C43">
        <w:rPr>
          <w:rFonts w:hint="cs"/>
          <w:color w:val="auto"/>
          <w:szCs w:val="24"/>
        </w:rPr>
        <w:t>ü</w:t>
      </w:r>
      <w:r w:rsidR="00FC1666" w:rsidRPr="009D0C43">
        <w:rPr>
          <w:color w:val="auto"/>
          <w:szCs w:val="24"/>
        </w:rPr>
        <w:t xml:space="preserve"> maddesine istinaden</w:t>
      </w:r>
      <w:r w:rsidR="00FC1666">
        <w:rPr>
          <w:color w:val="auto"/>
          <w:szCs w:val="24"/>
          <w:lang w:val="tr-TR"/>
        </w:rPr>
        <w:t xml:space="preserve"> zeyilname düzenlenerek ihale</w:t>
      </w:r>
      <w:r w:rsidR="006D1684">
        <w:rPr>
          <w:color w:val="auto"/>
          <w:szCs w:val="24"/>
          <w:lang w:val="tr-TR"/>
        </w:rPr>
        <w:t xml:space="preserve">lerimiz ileri tarihe </w:t>
      </w:r>
      <w:r w:rsidR="00FC1666">
        <w:rPr>
          <w:color w:val="auto"/>
          <w:szCs w:val="24"/>
          <w:lang w:val="tr-TR"/>
        </w:rPr>
        <w:t>ertelenmiştir.</w:t>
      </w:r>
    </w:p>
    <w:tbl>
      <w:tblPr>
        <w:tblpPr w:leftFromText="141" w:rightFromText="141" w:vertAnchor="text" w:horzAnchor="margin" w:tblpY="304"/>
        <w:tblW w:w="8135" w:type="dxa"/>
        <w:tblCellMar>
          <w:left w:w="70" w:type="dxa"/>
          <w:right w:w="70" w:type="dxa"/>
        </w:tblCellMar>
        <w:tblLook w:val="04A0" w:firstRow="1" w:lastRow="0" w:firstColumn="1" w:lastColumn="0" w:noHBand="0" w:noVBand="1"/>
      </w:tblPr>
      <w:tblGrid>
        <w:gridCol w:w="640"/>
        <w:gridCol w:w="3344"/>
        <w:gridCol w:w="2551"/>
        <w:gridCol w:w="1600"/>
      </w:tblGrid>
      <w:tr w:rsidR="000A605E" w:rsidRPr="00CE340B" w:rsidTr="000A605E">
        <w:trPr>
          <w:trHeight w:val="131"/>
        </w:trPr>
        <w:tc>
          <w:tcPr>
            <w:tcW w:w="81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605E" w:rsidRPr="00CE340B" w:rsidRDefault="000A605E" w:rsidP="000A605E">
            <w:pPr>
              <w:widowControl/>
              <w:suppressAutoHyphens w:val="0"/>
              <w:rPr>
                <w:rFonts w:ascii="Times New Roman" w:eastAsia="Times New Roman" w:hAnsi="Times New Roman"/>
                <w:szCs w:val="24"/>
              </w:rPr>
            </w:pPr>
            <w:r w:rsidRPr="00D339FE">
              <w:rPr>
                <w:rFonts w:ascii="Times New Roman" w:eastAsia="Times New Roman" w:hAnsi="Times New Roman"/>
                <w:szCs w:val="24"/>
              </w:rPr>
              <w:t>2021 Y</w:t>
            </w:r>
            <w:r w:rsidRPr="00D339FE">
              <w:rPr>
                <w:rFonts w:ascii="Times New Roman" w:eastAsia="Times New Roman" w:hAnsi="Times New Roman" w:hint="cs"/>
                <w:szCs w:val="24"/>
              </w:rPr>
              <w:t>ı</w:t>
            </w:r>
            <w:r w:rsidRPr="00D339FE">
              <w:rPr>
                <w:rFonts w:ascii="Times New Roman" w:eastAsia="Times New Roman" w:hAnsi="Times New Roman"/>
                <w:szCs w:val="24"/>
              </w:rPr>
              <w:t>l</w:t>
            </w:r>
            <w:r w:rsidRPr="00D339FE">
              <w:rPr>
                <w:rFonts w:ascii="Times New Roman" w:eastAsia="Times New Roman" w:hAnsi="Times New Roman" w:hint="cs"/>
                <w:szCs w:val="24"/>
              </w:rPr>
              <w:t>ı</w:t>
            </w:r>
            <w:r w:rsidRPr="00D339FE">
              <w:rPr>
                <w:rFonts w:ascii="Times New Roman" w:eastAsia="Times New Roman" w:hAnsi="Times New Roman"/>
                <w:szCs w:val="24"/>
              </w:rPr>
              <w:t xml:space="preserve"> </w:t>
            </w:r>
            <w:r w:rsidRPr="00D339FE">
              <w:rPr>
                <w:rFonts w:ascii="Times New Roman" w:eastAsia="Times New Roman" w:hAnsi="Times New Roman"/>
                <w:b/>
                <w:szCs w:val="24"/>
              </w:rPr>
              <w:t>Merkez Mahallelere</w:t>
            </w:r>
            <w:r w:rsidRPr="00D339FE">
              <w:rPr>
                <w:rFonts w:ascii="Times New Roman" w:eastAsia="Times New Roman" w:hAnsi="Times New Roman"/>
                <w:szCs w:val="24"/>
              </w:rPr>
              <w:t xml:space="preserve"> Kilitli Parke D</w:t>
            </w:r>
            <w:r w:rsidRPr="00D339FE">
              <w:rPr>
                <w:rFonts w:ascii="Times New Roman" w:eastAsia="Times New Roman" w:hAnsi="Times New Roman" w:hint="cs"/>
                <w:szCs w:val="24"/>
              </w:rPr>
              <w:t>öş</w:t>
            </w:r>
            <w:r w:rsidRPr="00D339FE">
              <w:rPr>
                <w:rFonts w:ascii="Times New Roman" w:eastAsia="Times New Roman" w:hAnsi="Times New Roman"/>
                <w:szCs w:val="24"/>
              </w:rPr>
              <w:t xml:space="preserve">eme </w:t>
            </w:r>
            <w:r w:rsidRPr="00D339FE">
              <w:rPr>
                <w:rFonts w:ascii="Times New Roman" w:eastAsia="Times New Roman" w:hAnsi="Times New Roman" w:hint="cs"/>
                <w:szCs w:val="24"/>
              </w:rPr>
              <w:t>İş</w:t>
            </w:r>
            <w:r w:rsidRPr="00D339FE">
              <w:rPr>
                <w:rFonts w:ascii="Times New Roman" w:eastAsia="Times New Roman" w:hAnsi="Times New Roman"/>
                <w:szCs w:val="24"/>
              </w:rPr>
              <w:t>i 1.ETAP</w:t>
            </w:r>
          </w:p>
        </w:tc>
      </w:tr>
      <w:tr w:rsidR="000A605E" w:rsidRPr="00CE340B" w:rsidTr="000A605E">
        <w:trPr>
          <w:trHeight w:val="82"/>
        </w:trPr>
        <w:tc>
          <w:tcPr>
            <w:tcW w:w="81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0A605E" w:rsidRPr="00CE340B" w:rsidRDefault="000A605E" w:rsidP="000A605E">
            <w:pPr>
              <w:widowControl/>
              <w:suppressAutoHyphens w:val="0"/>
              <w:rPr>
                <w:rFonts w:ascii="Times New Roman" w:eastAsia="Times New Roman" w:hAnsi="Times New Roman"/>
                <w:b/>
                <w:szCs w:val="24"/>
              </w:rPr>
            </w:pPr>
            <w:r w:rsidRPr="00ED6BEF">
              <w:rPr>
                <w:rFonts w:ascii="Times New Roman" w:eastAsia="Times New Roman" w:hAnsi="Times New Roman"/>
                <w:b/>
                <w:szCs w:val="24"/>
              </w:rPr>
              <w:t>Eski Hali</w:t>
            </w:r>
          </w:p>
        </w:tc>
      </w:tr>
      <w:tr w:rsidR="000A605E" w:rsidRPr="00CE340B" w:rsidTr="000A605E">
        <w:trPr>
          <w:trHeight w:val="210"/>
        </w:trPr>
        <w:tc>
          <w:tcPr>
            <w:tcW w:w="64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0A605E" w:rsidRPr="00CA59FE" w:rsidRDefault="000A605E" w:rsidP="000A605E">
            <w:pPr>
              <w:jc w:val="center"/>
            </w:pPr>
            <w:r w:rsidRPr="00CA59FE">
              <w:t>No</w:t>
            </w:r>
          </w:p>
        </w:tc>
        <w:tc>
          <w:tcPr>
            <w:tcW w:w="3344" w:type="dxa"/>
            <w:tcBorders>
              <w:top w:val="nil"/>
              <w:left w:val="nil"/>
              <w:bottom w:val="single" w:sz="4" w:space="0" w:color="auto"/>
              <w:right w:val="single" w:sz="4" w:space="0" w:color="auto"/>
            </w:tcBorders>
            <w:shd w:val="clear" w:color="auto" w:fill="D9D9D9" w:themeFill="background1" w:themeFillShade="D9"/>
            <w:noWrap/>
            <w:hideMark/>
          </w:tcPr>
          <w:p w:rsidR="000A605E" w:rsidRPr="00CA59FE" w:rsidRDefault="000A605E" w:rsidP="000A605E">
            <w:pPr>
              <w:jc w:val="center"/>
            </w:pPr>
            <w:r w:rsidRPr="00CA59FE">
              <w:rPr>
                <w:rFonts w:hint="cs"/>
              </w:rPr>
              <w:t>İ</w:t>
            </w:r>
            <w:r w:rsidRPr="00CA59FE">
              <w:t>hale Kay</w:t>
            </w:r>
            <w:r w:rsidRPr="00CA59FE">
              <w:rPr>
                <w:rFonts w:hint="cs"/>
              </w:rPr>
              <w:t>ı</w:t>
            </w:r>
            <w:r w:rsidRPr="00CA59FE">
              <w:t>t Numaras</w:t>
            </w:r>
            <w:r w:rsidRPr="00CA59FE">
              <w:rPr>
                <w:rFonts w:hint="cs"/>
              </w:rPr>
              <w:t>ı</w:t>
            </w:r>
          </w:p>
        </w:tc>
        <w:tc>
          <w:tcPr>
            <w:tcW w:w="2551" w:type="dxa"/>
            <w:tcBorders>
              <w:top w:val="nil"/>
              <w:left w:val="nil"/>
              <w:bottom w:val="single" w:sz="4" w:space="0" w:color="auto"/>
              <w:right w:val="single" w:sz="4" w:space="0" w:color="auto"/>
            </w:tcBorders>
            <w:shd w:val="clear" w:color="auto" w:fill="D9D9D9" w:themeFill="background1" w:themeFillShade="D9"/>
            <w:noWrap/>
            <w:hideMark/>
          </w:tcPr>
          <w:p w:rsidR="000A605E" w:rsidRPr="00CA59FE" w:rsidRDefault="000A605E" w:rsidP="000A605E">
            <w:pPr>
              <w:jc w:val="center"/>
            </w:pPr>
            <w:r w:rsidRPr="00CA59FE">
              <w:rPr>
                <w:rFonts w:hint="cs"/>
              </w:rPr>
              <w:t>İ</w:t>
            </w:r>
            <w:r w:rsidRPr="00CA59FE">
              <w:t>hale tarihi</w:t>
            </w:r>
          </w:p>
        </w:tc>
        <w:tc>
          <w:tcPr>
            <w:tcW w:w="1600" w:type="dxa"/>
            <w:tcBorders>
              <w:top w:val="nil"/>
              <w:left w:val="nil"/>
              <w:bottom w:val="single" w:sz="4" w:space="0" w:color="auto"/>
              <w:right w:val="single" w:sz="4" w:space="0" w:color="auto"/>
            </w:tcBorders>
            <w:shd w:val="clear" w:color="auto" w:fill="D9D9D9" w:themeFill="background1" w:themeFillShade="D9"/>
            <w:noWrap/>
            <w:hideMark/>
          </w:tcPr>
          <w:p w:rsidR="000A605E" w:rsidRDefault="000A605E" w:rsidP="000A605E">
            <w:pPr>
              <w:jc w:val="center"/>
            </w:pPr>
            <w:r w:rsidRPr="00CA59FE">
              <w:rPr>
                <w:rFonts w:hint="cs"/>
              </w:rPr>
              <w:t>İ</w:t>
            </w:r>
            <w:r w:rsidRPr="00CA59FE">
              <w:t>hale Saati</w:t>
            </w:r>
          </w:p>
        </w:tc>
      </w:tr>
      <w:tr w:rsidR="000A605E" w:rsidRPr="00CE340B" w:rsidTr="000A605E">
        <w:trPr>
          <w:trHeight w:val="210"/>
        </w:trPr>
        <w:tc>
          <w:tcPr>
            <w:tcW w:w="640" w:type="dxa"/>
            <w:tcBorders>
              <w:top w:val="nil"/>
              <w:left w:val="single" w:sz="4" w:space="0" w:color="auto"/>
              <w:bottom w:val="single" w:sz="4" w:space="0" w:color="auto"/>
              <w:right w:val="single" w:sz="4" w:space="0" w:color="auto"/>
            </w:tcBorders>
            <w:shd w:val="clear" w:color="auto" w:fill="auto"/>
            <w:noWrap/>
            <w:hideMark/>
          </w:tcPr>
          <w:p w:rsidR="000A605E" w:rsidRPr="00CE340B" w:rsidRDefault="000A605E" w:rsidP="000A605E">
            <w:pPr>
              <w:jc w:val="center"/>
              <w:rPr>
                <w:sz w:val="22"/>
                <w:szCs w:val="22"/>
              </w:rPr>
            </w:pPr>
            <w:r w:rsidRPr="00CE340B">
              <w:rPr>
                <w:sz w:val="22"/>
                <w:szCs w:val="22"/>
              </w:rPr>
              <w:t>1</w:t>
            </w:r>
          </w:p>
        </w:tc>
        <w:tc>
          <w:tcPr>
            <w:tcW w:w="3344" w:type="dxa"/>
            <w:tcBorders>
              <w:top w:val="nil"/>
              <w:left w:val="nil"/>
              <w:bottom w:val="single" w:sz="4" w:space="0" w:color="auto"/>
              <w:right w:val="single" w:sz="4" w:space="0" w:color="auto"/>
            </w:tcBorders>
            <w:shd w:val="clear" w:color="auto" w:fill="auto"/>
            <w:noWrap/>
            <w:hideMark/>
          </w:tcPr>
          <w:p w:rsidR="000A605E" w:rsidRPr="00CE340B" w:rsidRDefault="000A605E" w:rsidP="000A605E">
            <w:pPr>
              <w:jc w:val="center"/>
              <w:rPr>
                <w:sz w:val="22"/>
                <w:szCs w:val="22"/>
              </w:rPr>
            </w:pPr>
            <w:r w:rsidRPr="00D339FE">
              <w:rPr>
                <w:sz w:val="22"/>
                <w:szCs w:val="22"/>
              </w:rPr>
              <w:t>2021/220791</w:t>
            </w:r>
          </w:p>
        </w:tc>
        <w:tc>
          <w:tcPr>
            <w:tcW w:w="2551" w:type="dxa"/>
            <w:tcBorders>
              <w:top w:val="nil"/>
              <w:left w:val="nil"/>
              <w:bottom w:val="single" w:sz="4" w:space="0" w:color="auto"/>
              <w:right w:val="single" w:sz="4" w:space="0" w:color="auto"/>
            </w:tcBorders>
            <w:shd w:val="clear" w:color="auto" w:fill="auto"/>
            <w:noWrap/>
            <w:hideMark/>
          </w:tcPr>
          <w:p w:rsidR="000A605E" w:rsidRPr="00CE340B" w:rsidRDefault="000A605E" w:rsidP="000A605E">
            <w:pPr>
              <w:jc w:val="center"/>
              <w:rPr>
                <w:sz w:val="22"/>
                <w:szCs w:val="22"/>
              </w:rPr>
            </w:pPr>
            <w:r w:rsidRPr="00D339FE">
              <w:rPr>
                <w:sz w:val="22"/>
                <w:szCs w:val="22"/>
              </w:rPr>
              <w:t>03.05.2021</w:t>
            </w:r>
          </w:p>
        </w:tc>
        <w:tc>
          <w:tcPr>
            <w:tcW w:w="1600" w:type="dxa"/>
            <w:tcBorders>
              <w:top w:val="nil"/>
              <w:left w:val="nil"/>
              <w:bottom w:val="single" w:sz="4" w:space="0" w:color="auto"/>
              <w:right w:val="single" w:sz="4" w:space="0" w:color="auto"/>
            </w:tcBorders>
            <w:shd w:val="clear" w:color="auto" w:fill="auto"/>
            <w:noWrap/>
            <w:hideMark/>
          </w:tcPr>
          <w:p w:rsidR="000A605E" w:rsidRPr="00CE340B" w:rsidRDefault="000A605E" w:rsidP="000A605E">
            <w:pPr>
              <w:jc w:val="center"/>
              <w:rPr>
                <w:sz w:val="22"/>
                <w:szCs w:val="22"/>
              </w:rPr>
            </w:pPr>
            <w:r w:rsidRPr="00CE340B">
              <w:rPr>
                <w:sz w:val="22"/>
                <w:szCs w:val="22"/>
              </w:rPr>
              <w:t>14.00</w:t>
            </w:r>
          </w:p>
        </w:tc>
      </w:tr>
      <w:tr w:rsidR="000A605E" w:rsidRPr="00CE340B" w:rsidTr="000A605E">
        <w:trPr>
          <w:trHeight w:val="210"/>
        </w:trPr>
        <w:tc>
          <w:tcPr>
            <w:tcW w:w="8135" w:type="dxa"/>
            <w:gridSpan w:val="4"/>
            <w:tcBorders>
              <w:top w:val="nil"/>
              <w:left w:val="single" w:sz="4" w:space="0" w:color="auto"/>
              <w:bottom w:val="single" w:sz="4" w:space="0" w:color="auto"/>
              <w:right w:val="single" w:sz="4" w:space="0" w:color="auto"/>
            </w:tcBorders>
            <w:shd w:val="clear" w:color="auto" w:fill="auto"/>
            <w:noWrap/>
          </w:tcPr>
          <w:p w:rsidR="000A605E" w:rsidRPr="007A54A8" w:rsidRDefault="000A605E" w:rsidP="000A605E">
            <w:pPr>
              <w:rPr>
                <w:b/>
                <w:szCs w:val="24"/>
              </w:rPr>
            </w:pPr>
            <w:r w:rsidRPr="007A54A8">
              <w:rPr>
                <w:b/>
                <w:szCs w:val="24"/>
              </w:rPr>
              <w:t>Yeni Hali</w:t>
            </w:r>
          </w:p>
        </w:tc>
      </w:tr>
      <w:tr w:rsidR="000A605E" w:rsidRPr="00CE340B" w:rsidTr="000A605E">
        <w:trPr>
          <w:trHeight w:val="210"/>
        </w:trPr>
        <w:tc>
          <w:tcPr>
            <w:tcW w:w="640" w:type="dxa"/>
            <w:tcBorders>
              <w:top w:val="nil"/>
              <w:left w:val="single" w:sz="4" w:space="0" w:color="auto"/>
              <w:bottom w:val="single" w:sz="4" w:space="0" w:color="auto"/>
              <w:right w:val="single" w:sz="4" w:space="0" w:color="auto"/>
            </w:tcBorders>
            <w:shd w:val="clear" w:color="auto" w:fill="D9D9D9" w:themeFill="background1" w:themeFillShade="D9"/>
            <w:noWrap/>
          </w:tcPr>
          <w:p w:rsidR="000A605E" w:rsidRPr="00CA59FE" w:rsidRDefault="000A605E" w:rsidP="000A605E">
            <w:pPr>
              <w:jc w:val="center"/>
            </w:pPr>
            <w:r w:rsidRPr="00CA59FE">
              <w:t>No</w:t>
            </w:r>
          </w:p>
        </w:tc>
        <w:tc>
          <w:tcPr>
            <w:tcW w:w="3344" w:type="dxa"/>
            <w:tcBorders>
              <w:top w:val="nil"/>
              <w:left w:val="nil"/>
              <w:bottom w:val="single" w:sz="4" w:space="0" w:color="auto"/>
              <w:right w:val="single" w:sz="4" w:space="0" w:color="auto"/>
            </w:tcBorders>
            <w:shd w:val="clear" w:color="auto" w:fill="D9D9D9" w:themeFill="background1" w:themeFillShade="D9"/>
            <w:noWrap/>
          </w:tcPr>
          <w:p w:rsidR="000A605E" w:rsidRPr="00CA59FE" w:rsidRDefault="000A605E" w:rsidP="000A605E">
            <w:pPr>
              <w:jc w:val="center"/>
            </w:pPr>
            <w:r w:rsidRPr="00CA59FE">
              <w:rPr>
                <w:rFonts w:hint="cs"/>
              </w:rPr>
              <w:t>İ</w:t>
            </w:r>
            <w:r w:rsidRPr="00CA59FE">
              <w:t>hale Kay</w:t>
            </w:r>
            <w:r w:rsidRPr="00CA59FE">
              <w:rPr>
                <w:rFonts w:hint="cs"/>
              </w:rPr>
              <w:t>ı</w:t>
            </w:r>
            <w:r w:rsidRPr="00CA59FE">
              <w:t>t Numaras</w:t>
            </w:r>
            <w:r w:rsidRPr="00CA59FE">
              <w:rPr>
                <w:rFonts w:hint="cs"/>
              </w:rPr>
              <w:t>ı</w:t>
            </w:r>
          </w:p>
        </w:tc>
        <w:tc>
          <w:tcPr>
            <w:tcW w:w="2551" w:type="dxa"/>
            <w:tcBorders>
              <w:top w:val="nil"/>
              <w:left w:val="nil"/>
              <w:bottom w:val="single" w:sz="4" w:space="0" w:color="auto"/>
              <w:right w:val="single" w:sz="4" w:space="0" w:color="auto"/>
            </w:tcBorders>
            <w:shd w:val="clear" w:color="auto" w:fill="D9D9D9" w:themeFill="background1" w:themeFillShade="D9"/>
            <w:noWrap/>
          </w:tcPr>
          <w:p w:rsidR="000A605E" w:rsidRPr="00CA59FE" w:rsidRDefault="000A605E" w:rsidP="000A605E">
            <w:pPr>
              <w:jc w:val="center"/>
            </w:pPr>
            <w:r w:rsidRPr="00CA59FE">
              <w:rPr>
                <w:rFonts w:hint="cs"/>
              </w:rPr>
              <w:t>İ</w:t>
            </w:r>
            <w:r w:rsidRPr="00CA59FE">
              <w:t>hale tarihi</w:t>
            </w:r>
          </w:p>
        </w:tc>
        <w:tc>
          <w:tcPr>
            <w:tcW w:w="1600" w:type="dxa"/>
            <w:tcBorders>
              <w:top w:val="nil"/>
              <w:left w:val="nil"/>
              <w:bottom w:val="single" w:sz="4" w:space="0" w:color="auto"/>
              <w:right w:val="single" w:sz="4" w:space="0" w:color="auto"/>
            </w:tcBorders>
            <w:shd w:val="clear" w:color="auto" w:fill="D9D9D9" w:themeFill="background1" w:themeFillShade="D9"/>
            <w:noWrap/>
          </w:tcPr>
          <w:p w:rsidR="000A605E" w:rsidRDefault="000A605E" w:rsidP="000A605E">
            <w:pPr>
              <w:jc w:val="center"/>
            </w:pPr>
            <w:r w:rsidRPr="00CA59FE">
              <w:rPr>
                <w:rFonts w:hint="cs"/>
              </w:rPr>
              <w:t>İ</w:t>
            </w:r>
            <w:r w:rsidRPr="00CA59FE">
              <w:t>hale Saati</w:t>
            </w:r>
          </w:p>
        </w:tc>
      </w:tr>
      <w:tr w:rsidR="000A605E" w:rsidRPr="00CE340B" w:rsidTr="000A605E">
        <w:trPr>
          <w:trHeight w:val="210"/>
        </w:trPr>
        <w:tc>
          <w:tcPr>
            <w:tcW w:w="640" w:type="dxa"/>
            <w:tcBorders>
              <w:top w:val="nil"/>
              <w:left w:val="single" w:sz="4" w:space="0" w:color="auto"/>
              <w:bottom w:val="single" w:sz="4" w:space="0" w:color="auto"/>
              <w:right w:val="single" w:sz="4" w:space="0" w:color="auto"/>
            </w:tcBorders>
            <w:shd w:val="clear" w:color="auto" w:fill="auto"/>
            <w:noWrap/>
          </w:tcPr>
          <w:p w:rsidR="000A605E" w:rsidRPr="00CE340B" w:rsidRDefault="000A605E" w:rsidP="000A605E">
            <w:pPr>
              <w:jc w:val="center"/>
              <w:rPr>
                <w:sz w:val="22"/>
                <w:szCs w:val="22"/>
              </w:rPr>
            </w:pPr>
            <w:r w:rsidRPr="00CE340B">
              <w:rPr>
                <w:sz w:val="22"/>
                <w:szCs w:val="22"/>
              </w:rPr>
              <w:t>1</w:t>
            </w:r>
          </w:p>
        </w:tc>
        <w:tc>
          <w:tcPr>
            <w:tcW w:w="3344" w:type="dxa"/>
            <w:tcBorders>
              <w:top w:val="nil"/>
              <w:left w:val="nil"/>
              <w:bottom w:val="single" w:sz="4" w:space="0" w:color="auto"/>
              <w:right w:val="single" w:sz="4" w:space="0" w:color="auto"/>
            </w:tcBorders>
            <w:shd w:val="clear" w:color="auto" w:fill="auto"/>
            <w:noWrap/>
          </w:tcPr>
          <w:p w:rsidR="000A605E" w:rsidRPr="00CE340B" w:rsidRDefault="000A605E" w:rsidP="000A605E">
            <w:pPr>
              <w:jc w:val="center"/>
              <w:rPr>
                <w:sz w:val="22"/>
                <w:szCs w:val="22"/>
              </w:rPr>
            </w:pPr>
            <w:r w:rsidRPr="00D339FE">
              <w:rPr>
                <w:sz w:val="22"/>
                <w:szCs w:val="22"/>
              </w:rPr>
              <w:t>2021/220791</w:t>
            </w:r>
          </w:p>
        </w:tc>
        <w:tc>
          <w:tcPr>
            <w:tcW w:w="2551" w:type="dxa"/>
            <w:tcBorders>
              <w:top w:val="nil"/>
              <w:left w:val="nil"/>
              <w:bottom w:val="single" w:sz="4" w:space="0" w:color="auto"/>
              <w:right w:val="single" w:sz="4" w:space="0" w:color="auto"/>
            </w:tcBorders>
            <w:shd w:val="clear" w:color="auto" w:fill="auto"/>
            <w:noWrap/>
          </w:tcPr>
          <w:p w:rsidR="000A605E" w:rsidRPr="00CE340B" w:rsidRDefault="000A605E" w:rsidP="000A605E">
            <w:pPr>
              <w:jc w:val="center"/>
              <w:rPr>
                <w:sz w:val="22"/>
                <w:szCs w:val="22"/>
              </w:rPr>
            </w:pPr>
            <w:r w:rsidRPr="00CE340B">
              <w:rPr>
                <w:sz w:val="22"/>
                <w:szCs w:val="22"/>
              </w:rPr>
              <w:t>1</w:t>
            </w:r>
            <w:r>
              <w:rPr>
                <w:sz w:val="22"/>
                <w:szCs w:val="22"/>
              </w:rPr>
              <w:t>8</w:t>
            </w:r>
            <w:r w:rsidRPr="00CE340B">
              <w:rPr>
                <w:sz w:val="22"/>
                <w:szCs w:val="22"/>
              </w:rPr>
              <w:t>.05.2021</w:t>
            </w:r>
          </w:p>
        </w:tc>
        <w:tc>
          <w:tcPr>
            <w:tcW w:w="1600" w:type="dxa"/>
            <w:tcBorders>
              <w:top w:val="nil"/>
              <w:left w:val="nil"/>
              <w:bottom w:val="single" w:sz="4" w:space="0" w:color="auto"/>
              <w:right w:val="single" w:sz="4" w:space="0" w:color="auto"/>
            </w:tcBorders>
            <w:shd w:val="clear" w:color="auto" w:fill="auto"/>
            <w:noWrap/>
          </w:tcPr>
          <w:p w:rsidR="000A605E" w:rsidRPr="00CE340B" w:rsidRDefault="000A605E" w:rsidP="000A605E">
            <w:pPr>
              <w:jc w:val="center"/>
              <w:rPr>
                <w:sz w:val="22"/>
                <w:szCs w:val="22"/>
              </w:rPr>
            </w:pPr>
            <w:r w:rsidRPr="00CE340B">
              <w:rPr>
                <w:sz w:val="22"/>
                <w:szCs w:val="22"/>
              </w:rPr>
              <w:t>1</w:t>
            </w:r>
            <w:r>
              <w:rPr>
                <w:sz w:val="22"/>
                <w:szCs w:val="22"/>
              </w:rPr>
              <w:t>0</w:t>
            </w:r>
            <w:r w:rsidRPr="00CE340B">
              <w:rPr>
                <w:sz w:val="22"/>
                <w:szCs w:val="22"/>
              </w:rPr>
              <w:t>.00</w:t>
            </w:r>
          </w:p>
        </w:tc>
      </w:tr>
    </w:tbl>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p w:rsidR="000A605E" w:rsidRDefault="000A605E" w:rsidP="00C75F02">
      <w:pPr>
        <w:pStyle w:val="GvdeMetnilkGirintisi"/>
        <w:ind w:firstLine="0"/>
        <w:jc w:val="both"/>
        <w:rPr>
          <w:color w:val="auto"/>
          <w:szCs w:val="24"/>
          <w:lang w:val="tr-TR"/>
        </w:rPr>
      </w:pPr>
    </w:p>
    <w:tbl>
      <w:tblPr>
        <w:tblW w:w="8135" w:type="dxa"/>
        <w:tblInd w:w="-72" w:type="dxa"/>
        <w:tblCellMar>
          <w:left w:w="70" w:type="dxa"/>
          <w:right w:w="70" w:type="dxa"/>
        </w:tblCellMar>
        <w:tblLook w:val="04A0" w:firstRow="1" w:lastRow="0" w:firstColumn="1" w:lastColumn="0" w:noHBand="0" w:noVBand="1"/>
      </w:tblPr>
      <w:tblGrid>
        <w:gridCol w:w="640"/>
        <w:gridCol w:w="3344"/>
        <w:gridCol w:w="2551"/>
        <w:gridCol w:w="1600"/>
      </w:tblGrid>
      <w:tr w:rsidR="00CE340B" w:rsidRPr="00CE340B" w:rsidTr="00A66C2B">
        <w:trPr>
          <w:trHeight w:val="224"/>
        </w:trPr>
        <w:tc>
          <w:tcPr>
            <w:tcW w:w="81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40B" w:rsidRPr="00CE340B" w:rsidRDefault="00CE340B" w:rsidP="00ED6BEF">
            <w:pPr>
              <w:widowControl/>
              <w:suppressAutoHyphens w:val="0"/>
              <w:rPr>
                <w:rFonts w:ascii="Times New Roman" w:eastAsia="Times New Roman" w:hAnsi="Times New Roman"/>
                <w:szCs w:val="24"/>
              </w:rPr>
            </w:pPr>
            <w:r w:rsidRPr="00CE340B">
              <w:rPr>
                <w:rFonts w:ascii="Times New Roman" w:eastAsia="Times New Roman" w:hAnsi="Times New Roman"/>
                <w:b/>
                <w:szCs w:val="24"/>
              </w:rPr>
              <w:t> </w:t>
            </w:r>
            <w:r w:rsidR="00ED6BEF" w:rsidRPr="00D339FE">
              <w:rPr>
                <w:rFonts w:ascii="Times New Roman" w:eastAsia="Times New Roman" w:hAnsi="Times New Roman"/>
                <w:szCs w:val="24"/>
              </w:rPr>
              <w:t>2021 Y</w:t>
            </w:r>
            <w:r w:rsidR="00ED6BEF" w:rsidRPr="00D339FE">
              <w:rPr>
                <w:rFonts w:ascii="Times New Roman" w:eastAsia="Times New Roman" w:hAnsi="Times New Roman" w:hint="cs"/>
                <w:szCs w:val="24"/>
              </w:rPr>
              <w:t>ı</w:t>
            </w:r>
            <w:r w:rsidR="00ED6BEF" w:rsidRPr="00D339FE">
              <w:rPr>
                <w:rFonts w:ascii="Times New Roman" w:eastAsia="Times New Roman" w:hAnsi="Times New Roman"/>
                <w:szCs w:val="24"/>
              </w:rPr>
              <w:t>l</w:t>
            </w:r>
            <w:r w:rsidR="00ED6BEF" w:rsidRPr="00D339FE">
              <w:rPr>
                <w:rFonts w:ascii="Times New Roman" w:eastAsia="Times New Roman" w:hAnsi="Times New Roman" w:hint="cs"/>
                <w:szCs w:val="24"/>
              </w:rPr>
              <w:t>ı</w:t>
            </w:r>
            <w:r w:rsidR="00ED6BEF" w:rsidRPr="00D339FE">
              <w:rPr>
                <w:rFonts w:ascii="Times New Roman" w:eastAsia="Times New Roman" w:hAnsi="Times New Roman"/>
                <w:szCs w:val="24"/>
              </w:rPr>
              <w:t xml:space="preserve"> </w:t>
            </w:r>
            <w:r w:rsidR="00ED6BEF" w:rsidRPr="00D339FE">
              <w:rPr>
                <w:rFonts w:ascii="Times New Roman" w:eastAsia="Times New Roman" w:hAnsi="Times New Roman"/>
                <w:b/>
                <w:szCs w:val="24"/>
              </w:rPr>
              <w:t>K</w:t>
            </w:r>
            <w:r w:rsidR="00ED6BEF" w:rsidRPr="00D339FE">
              <w:rPr>
                <w:rFonts w:ascii="Times New Roman" w:eastAsia="Times New Roman" w:hAnsi="Times New Roman" w:hint="cs"/>
                <w:b/>
                <w:szCs w:val="24"/>
              </w:rPr>
              <w:t>ı</w:t>
            </w:r>
            <w:r w:rsidR="00ED6BEF" w:rsidRPr="00D339FE">
              <w:rPr>
                <w:rFonts w:ascii="Times New Roman" w:eastAsia="Times New Roman" w:hAnsi="Times New Roman"/>
                <w:b/>
                <w:szCs w:val="24"/>
              </w:rPr>
              <w:t>rsal Mahallelere</w:t>
            </w:r>
            <w:r w:rsidR="00ED6BEF" w:rsidRPr="00D339FE">
              <w:rPr>
                <w:rFonts w:ascii="Times New Roman" w:eastAsia="Times New Roman" w:hAnsi="Times New Roman"/>
                <w:szCs w:val="24"/>
              </w:rPr>
              <w:t xml:space="preserve"> Kilitli Parke D</w:t>
            </w:r>
            <w:r w:rsidR="00ED6BEF" w:rsidRPr="00D339FE">
              <w:rPr>
                <w:rFonts w:ascii="Times New Roman" w:eastAsia="Times New Roman" w:hAnsi="Times New Roman" w:hint="cs"/>
                <w:szCs w:val="24"/>
              </w:rPr>
              <w:t>öş</w:t>
            </w:r>
            <w:r w:rsidR="00ED6BEF" w:rsidRPr="00D339FE">
              <w:rPr>
                <w:rFonts w:ascii="Times New Roman" w:eastAsia="Times New Roman" w:hAnsi="Times New Roman"/>
                <w:szCs w:val="24"/>
              </w:rPr>
              <w:t xml:space="preserve">eme </w:t>
            </w:r>
            <w:r w:rsidR="00ED6BEF" w:rsidRPr="00D339FE">
              <w:rPr>
                <w:rFonts w:ascii="Times New Roman" w:eastAsia="Times New Roman" w:hAnsi="Times New Roman" w:hint="cs"/>
                <w:szCs w:val="24"/>
              </w:rPr>
              <w:t>İş</w:t>
            </w:r>
            <w:r w:rsidR="00ED6BEF" w:rsidRPr="00D339FE">
              <w:rPr>
                <w:rFonts w:ascii="Times New Roman" w:eastAsia="Times New Roman" w:hAnsi="Times New Roman"/>
                <w:szCs w:val="24"/>
              </w:rPr>
              <w:t>i 1.ETAP</w:t>
            </w:r>
          </w:p>
        </w:tc>
      </w:tr>
      <w:tr w:rsidR="00ED6BEF" w:rsidRPr="00CE340B" w:rsidTr="00A66C2B">
        <w:trPr>
          <w:trHeight w:val="82"/>
        </w:trPr>
        <w:tc>
          <w:tcPr>
            <w:tcW w:w="813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ED6BEF" w:rsidRPr="00CE340B" w:rsidRDefault="007A54A8" w:rsidP="00CE340B">
            <w:pPr>
              <w:widowControl/>
              <w:suppressAutoHyphens w:val="0"/>
              <w:rPr>
                <w:rFonts w:ascii="Times New Roman" w:eastAsia="Times New Roman" w:hAnsi="Times New Roman"/>
                <w:b/>
                <w:szCs w:val="24"/>
              </w:rPr>
            </w:pPr>
            <w:r w:rsidRPr="00ED6BEF">
              <w:rPr>
                <w:rFonts w:ascii="Times New Roman" w:eastAsia="Times New Roman" w:hAnsi="Times New Roman"/>
                <w:b/>
                <w:szCs w:val="24"/>
              </w:rPr>
              <w:t>Eski Hali</w:t>
            </w:r>
          </w:p>
        </w:tc>
      </w:tr>
      <w:tr w:rsidR="00CE340B" w:rsidRPr="00CE340B" w:rsidTr="00A66C2B">
        <w:trPr>
          <w:trHeight w:val="210"/>
        </w:trPr>
        <w:tc>
          <w:tcPr>
            <w:tcW w:w="640" w:type="dxa"/>
            <w:tcBorders>
              <w:top w:val="nil"/>
              <w:left w:val="single" w:sz="4" w:space="0" w:color="auto"/>
              <w:bottom w:val="single" w:sz="4" w:space="0" w:color="auto"/>
              <w:right w:val="single" w:sz="4" w:space="0" w:color="auto"/>
            </w:tcBorders>
            <w:shd w:val="clear" w:color="auto" w:fill="D9D9D9" w:themeFill="background1" w:themeFillShade="D9"/>
            <w:noWrap/>
            <w:hideMark/>
          </w:tcPr>
          <w:p w:rsidR="00CE340B" w:rsidRPr="00CA59FE" w:rsidRDefault="00CE340B" w:rsidP="00CE340B">
            <w:pPr>
              <w:jc w:val="center"/>
            </w:pPr>
            <w:r w:rsidRPr="00CA59FE">
              <w:t>No</w:t>
            </w:r>
          </w:p>
        </w:tc>
        <w:tc>
          <w:tcPr>
            <w:tcW w:w="3344" w:type="dxa"/>
            <w:tcBorders>
              <w:top w:val="nil"/>
              <w:left w:val="nil"/>
              <w:bottom w:val="single" w:sz="4" w:space="0" w:color="auto"/>
              <w:right w:val="single" w:sz="4" w:space="0" w:color="auto"/>
            </w:tcBorders>
            <w:shd w:val="clear" w:color="auto" w:fill="D9D9D9" w:themeFill="background1" w:themeFillShade="D9"/>
            <w:noWrap/>
            <w:hideMark/>
          </w:tcPr>
          <w:p w:rsidR="00CE340B" w:rsidRPr="00CA59FE" w:rsidRDefault="00CE340B" w:rsidP="00CE340B">
            <w:pPr>
              <w:jc w:val="center"/>
            </w:pPr>
            <w:r w:rsidRPr="00CA59FE">
              <w:rPr>
                <w:rFonts w:hint="cs"/>
              </w:rPr>
              <w:t>İ</w:t>
            </w:r>
            <w:r w:rsidRPr="00CA59FE">
              <w:t>hale Kay</w:t>
            </w:r>
            <w:r w:rsidRPr="00CA59FE">
              <w:rPr>
                <w:rFonts w:hint="cs"/>
              </w:rPr>
              <w:t>ı</w:t>
            </w:r>
            <w:r w:rsidRPr="00CA59FE">
              <w:t>t Numaras</w:t>
            </w:r>
            <w:r w:rsidRPr="00CA59FE">
              <w:rPr>
                <w:rFonts w:hint="cs"/>
              </w:rPr>
              <w:t>ı</w:t>
            </w:r>
          </w:p>
        </w:tc>
        <w:tc>
          <w:tcPr>
            <w:tcW w:w="2551" w:type="dxa"/>
            <w:tcBorders>
              <w:top w:val="nil"/>
              <w:left w:val="nil"/>
              <w:bottom w:val="single" w:sz="4" w:space="0" w:color="auto"/>
              <w:right w:val="single" w:sz="4" w:space="0" w:color="auto"/>
            </w:tcBorders>
            <w:shd w:val="clear" w:color="auto" w:fill="D9D9D9" w:themeFill="background1" w:themeFillShade="D9"/>
            <w:noWrap/>
            <w:hideMark/>
          </w:tcPr>
          <w:p w:rsidR="00CE340B" w:rsidRPr="00CA59FE" w:rsidRDefault="00CE340B" w:rsidP="00CE340B">
            <w:pPr>
              <w:jc w:val="center"/>
            </w:pPr>
            <w:r w:rsidRPr="00CA59FE">
              <w:rPr>
                <w:rFonts w:hint="cs"/>
              </w:rPr>
              <w:t>İ</w:t>
            </w:r>
            <w:r w:rsidRPr="00CA59FE">
              <w:t>hale tarihi</w:t>
            </w:r>
          </w:p>
        </w:tc>
        <w:tc>
          <w:tcPr>
            <w:tcW w:w="1600" w:type="dxa"/>
            <w:tcBorders>
              <w:top w:val="nil"/>
              <w:left w:val="nil"/>
              <w:bottom w:val="single" w:sz="4" w:space="0" w:color="auto"/>
              <w:right w:val="single" w:sz="4" w:space="0" w:color="auto"/>
            </w:tcBorders>
            <w:shd w:val="clear" w:color="auto" w:fill="D9D9D9" w:themeFill="background1" w:themeFillShade="D9"/>
            <w:noWrap/>
            <w:hideMark/>
          </w:tcPr>
          <w:p w:rsidR="00CE340B" w:rsidRDefault="00CE340B" w:rsidP="00CE340B">
            <w:pPr>
              <w:jc w:val="center"/>
            </w:pPr>
            <w:r w:rsidRPr="00CA59FE">
              <w:rPr>
                <w:rFonts w:hint="cs"/>
              </w:rPr>
              <w:t>İ</w:t>
            </w:r>
            <w:r w:rsidRPr="00CA59FE">
              <w:t>hale Saati</w:t>
            </w:r>
          </w:p>
        </w:tc>
      </w:tr>
      <w:tr w:rsidR="00CE340B" w:rsidRPr="00CE340B" w:rsidTr="00A66C2B">
        <w:trPr>
          <w:trHeight w:val="210"/>
        </w:trPr>
        <w:tc>
          <w:tcPr>
            <w:tcW w:w="640" w:type="dxa"/>
            <w:tcBorders>
              <w:top w:val="nil"/>
              <w:left w:val="single" w:sz="4" w:space="0" w:color="auto"/>
              <w:bottom w:val="single" w:sz="4" w:space="0" w:color="auto"/>
              <w:right w:val="single" w:sz="4" w:space="0" w:color="auto"/>
            </w:tcBorders>
            <w:shd w:val="clear" w:color="auto" w:fill="auto"/>
            <w:noWrap/>
            <w:hideMark/>
          </w:tcPr>
          <w:p w:rsidR="00CE340B" w:rsidRPr="00CE340B" w:rsidRDefault="00CE340B" w:rsidP="00CE340B">
            <w:pPr>
              <w:jc w:val="center"/>
              <w:rPr>
                <w:sz w:val="22"/>
                <w:szCs w:val="22"/>
              </w:rPr>
            </w:pPr>
            <w:r w:rsidRPr="00CE340B">
              <w:rPr>
                <w:sz w:val="22"/>
                <w:szCs w:val="22"/>
              </w:rPr>
              <w:t>1</w:t>
            </w:r>
          </w:p>
        </w:tc>
        <w:tc>
          <w:tcPr>
            <w:tcW w:w="3344" w:type="dxa"/>
            <w:tcBorders>
              <w:top w:val="nil"/>
              <w:left w:val="nil"/>
              <w:bottom w:val="single" w:sz="4" w:space="0" w:color="auto"/>
              <w:right w:val="single" w:sz="4" w:space="0" w:color="auto"/>
            </w:tcBorders>
            <w:shd w:val="clear" w:color="auto" w:fill="auto"/>
            <w:noWrap/>
            <w:hideMark/>
          </w:tcPr>
          <w:p w:rsidR="00CE340B" w:rsidRPr="00CE340B" w:rsidRDefault="00CE340B" w:rsidP="00CE340B">
            <w:pPr>
              <w:jc w:val="center"/>
              <w:rPr>
                <w:sz w:val="22"/>
                <w:szCs w:val="22"/>
              </w:rPr>
            </w:pPr>
            <w:r w:rsidRPr="00CE340B">
              <w:rPr>
                <w:sz w:val="22"/>
                <w:szCs w:val="22"/>
              </w:rPr>
              <w:t>2021/220275</w:t>
            </w:r>
          </w:p>
        </w:tc>
        <w:tc>
          <w:tcPr>
            <w:tcW w:w="2551" w:type="dxa"/>
            <w:tcBorders>
              <w:top w:val="nil"/>
              <w:left w:val="nil"/>
              <w:bottom w:val="single" w:sz="4" w:space="0" w:color="auto"/>
              <w:right w:val="single" w:sz="4" w:space="0" w:color="auto"/>
            </w:tcBorders>
            <w:shd w:val="clear" w:color="auto" w:fill="auto"/>
            <w:noWrap/>
            <w:hideMark/>
          </w:tcPr>
          <w:p w:rsidR="00CE340B" w:rsidRPr="00CE340B" w:rsidRDefault="00CE340B" w:rsidP="00CE340B">
            <w:pPr>
              <w:jc w:val="center"/>
              <w:rPr>
                <w:sz w:val="22"/>
                <w:szCs w:val="22"/>
              </w:rPr>
            </w:pPr>
            <w:r w:rsidRPr="00CE340B">
              <w:rPr>
                <w:sz w:val="22"/>
                <w:szCs w:val="22"/>
              </w:rPr>
              <w:t>10.05.2021</w:t>
            </w:r>
          </w:p>
        </w:tc>
        <w:tc>
          <w:tcPr>
            <w:tcW w:w="1600" w:type="dxa"/>
            <w:tcBorders>
              <w:top w:val="nil"/>
              <w:left w:val="nil"/>
              <w:bottom w:val="single" w:sz="4" w:space="0" w:color="auto"/>
              <w:right w:val="single" w:sz="4" w:space="0" w:color="auto"/>
            </w:tcBorders>
            <w:shd w:val="clear" w:color="auto" w:fill="auto"/>
            <w:noWrap/>
            <w:hideMark/>
          </w:tcPr>
          <w:p w:rsidR="00CE340B" w:rsidRPr="00CE340B" w:rsidRDefault="00CE340B" w:rsidP="00CE340B">
            <w:pPr>
              <w:jc w:val="center"/>
              <w:rPr>
                <w:sz w:val="22"/>
                <w:szCs w:val="22"/>
              </w:rPr>
            </w:pPr>
            <w:r w:rsidRPr="00CE340B">
              <w:rPr>
                <w:sz w:val="22"/>
                <w:szCs w:val="22"/>
              </w:rPr>
              <w:t>14.00</w:t>
            </w:r>
          </w:p>
        </w:tc>
      </w:tr>
      <w:tr w:rsidR="00CE340B" w:rsidRPr="00CE340B" w:rsidTr="00A66C2B">
        <w:trPr>
          <w:trHeight w:val="210"/>
        </w:trPr>
        <w:tc>
          <w:tcPr>
            <w:tcW w:w="8135" w:type="dxa"/>
            <w:gridSpan w:val="4"/>
            <w:tcBorders>
              <w:top w:val="nil"/>
              <w:left w:val="single" w:sz="4" w:space="0" w:color="auto"/>
              <w:bottom w:val="single" w:sz="4" w:space="0" w:color="auto"/>
              <w:right w:val="single" w:sz="4" w:space="0" w:color="auto"/>
            </w:tcBorders>
            <w:shd w:val="clear" w:color="auto" w:fill="auto"/>
            <w:noWrap/>
          </w:tcPr>
          <w:p w:rsidR="00CE340B" w:rsidRPr="007A54A8" w:rsidRDefault="007A54A8" w:rsidP="00ED6BEF">
            <w:pPr>
              <w:rPr>
                <w:b/>
                <w:szCs w:val="24"/>
              </w:rPr>
            </w:pPr>
            <w:r w:rsidRPr="007A54A8">
              <w:rPr>
                <w:b/>
                <w:szCs w:val="24"/>
              </w:rPr>
              <w:t>Yeni Hali</w:t>
            </w:r>
          </w:p>
        </w:tc>
      </w:tr>
      <w:tr w:rsidR="00CE340B" w:rsidRPr="00CE340B" w:rsidTr="00A66C2B">
        <w:trPr>
          <w:trHeight w:val="210"/>
        </w:trPr>
        <w:tc>
          <w:tcPr>
            <w:tcW w:w="640" w:type="dxa"/>
            <w:tcBorders>
              <w:top w:val="nil"/>
              <w:left w:val="single" w:sz="4" w:space="0" w:color="auto"/>
              <w:bottom w:val="single" w:sz="4" w:space="0" w:color="auto"/>
              <w:right w:val="single" w:sz="4" w:space="0" w:color="auto"/>
            </w:tcBorders>
            <w:shd w:val="clear" w:color="auto" w:fill="D9D9D9" w:themeFill="background1" w:themeFillShade="D9"/>
            <w:noWrap/>
          </w:tcPr>
          <w:p w:rsidR="00CE340B" w:rsidRPr="00CA59FE" w:rsidRDefault="00CE340B" w:rsidP="00414F35">
            <w:pPr>
              <w:jc w:val="center"/>
            </w:pPr>
            <w:r w:rsidRPr="00CA59FE">
              <w:t>No</w:t>
            </w:r>
          </w:p>
        </w:tc>
        <w:tc>
          <w:tcPr>
            <w:tcW w:w="3344" w:type="dxa"/>
            <w:tcBorders>
              <w:top w:val="nil"/>
              <w:left w:val="nil"/>
              <w:bottom w:val="single" w:sz="4" w:space="0" w:color="auto"/>
              <w:right w:val="single" w:sz="4" w:space="0" w:color="auto"/>
            </w:tcBorders>
            <w:shd w:val="clear" w:color="auto" w:fill="D9D9D9" w:themeFill="background1" w:themeFillShade="D9"/>
            <w:noWrap/>
          </w:tcPr>
          <w:p w:rsidR="00CE340B" w:rsidRPr="00CA59FE" w:rsidRDefault="00CE340B" w:rsidP="00414F35">
            <w:pPr>
              <w:jc w:val="center"/>
            </w:pPr>
            <w:r w:rsidRPr="00CA59FE">
              <w:rPr>
                <w:rFonts w:hint="cs"/>
              </w:rPr>
              <w:t>İ</w:t>
            </w:r>
            <w:r w:rsidRPr="00CA59FE">
              <w:t>hale Kay</w:t>
            </w:r>
            <w:r w:rsidRPr="00CA59FE">
              <w:rPr>
                <w:rFonts w:hint="cs"/>
              </w:rPr>
              <w:t>ı</w:t>
            </w:r>
            <w:r w:rsidRPr="00CA59FE">
              <w:t>t Numaras</w:t>
            </w:r>
            <w:r w:rsidRPr="00CA59FE">
              <w:rPr>
                <w:rFonts w:hint="cs"/>
              </w:rPr>
              <w:t>ı</w:t>
            </w:r>
          </w:p>
        </w:tc>
        <w:tc>
          <w:tcPr>
            <w:tcW w:w="2551" w:type="dxa"/>
            <w:tcBorders>
              <w:top w:val="nil"/>
              <w:left w:val="nil"/>
              <w:bottom w:val="single" w:sz="4" w:space="0" w:color="auto"/>
              <w:right w:val="single" w:sz="4" w:space="0" w:color="auto"/>
            </w:tcBorders>
            <w:shd w:val="clear" w:color="auto" w:fill="D9D9D9" w:themeFill="background1" w:themeFillShade="D9"/>
            <w:noWrap/>
          </w:tcPr>
          <w:p w:rsidR="00CE340B" w:rsidRPr="00CA59FE" w:rsidRDefault="00CE340B" w:rsidP="00414F35">
            <w:pPr>
              <w:jc w:val="center"/>
            </w:pPr>
            <w:r w:rsidRPr="00CA59FE">
              <w:rPr>
                <w:rFonts w:hint="cs"/>
              </w:rPr>
              <w:t>İ</w:t>
            </w:r>
            <w:r w:rsidRPr="00CA59FE">
              <w:t>hale tarihi</w:t>
            </w:r>
          </w:p>
        </w:tc>
        <w:tc>
          <w:tcPr>
            <w:tcW w:w="1600" w:type="dxa"/>
            <w:tcBorders>
              <w:top w:val="nil"/>
              <w:left w:val="nil"/>
              <w:bottom w:val="single" w:sz="4" w:space="0" w:color="auto"/>
              <w:right w:val="single" w:sz="4" w:space="0" w:color="auto"/>
            </w:tcBorders>
            <w:shd w:val="clear" w:color="auto" w:fill="D9D9D9" w:themeFill="background1" w:themeFillShade="D9"/>
            <w:noWrap/>
          </w:tcPr>
          <w:p w:rsidR="00CE340B" w:rsidRDefault="00CE340B" w:rsidP="00414F35">
            <w:pPr>
              <w:jc w:val="center"/>
            </w:pPr>
            <w:r w:rsidRPr="00CA59FE">
              <w:rPr>
                <w:rFonts w:hint="cs"/>
              </w:rPr>
              <w:t>İ</w:t>
            </w:r>
            <w:r w:rsidRPr="00CA59FE">
              <w:t>hale Saati</w:t>
            </w:r>
          </w:p>
        </w:tc>
      </w:tr>
      <w:tr w:rsidR="00CE340B" w:rsidRPr="00CE340B" w:rsidTr="00A66C2B">
        <w:trPr>
          <w:trHeight w:val="210"/>
        </w:trPr>
        <w:tc>
          <w:tcPr>
            <w:tcW w:w="640" w:type="dxa"/>
            <w:tcBorders>
              <w:top w:val="nil"/>
              <w:left w:val="single" w:sz="4" w:space="0" w:color="auto"/>
              <w:bottom w:val="single" w:sz="4" w:space="0" w:color="auto"/>
              <w:right w:val="single" w:sz="4" w:space="0" w:color="auto"/>
            </w:tcBorders>
            <w:shd w:val="clear" w:color="auto" w:fill="auto"/>
            <w:noWrap/>
          </w:tcPr>
          <w:p w:rsidR="00CE340B" w:rsidRPr="00CE340B" w:rsidRDefault="00CE340B" w:rsidP="004734AF">
            <w:pPr>
              <w:jc w:val="center"/>
              <w:rPr>
                <w:sz w:val="22"/>
                <w:szCs w:val="22"/>
              </w:rPr>
            </w:pPr>
            <w:r w:rsidRPr="00CE340B">
              <w:rPr>
                <w:sz w:val="22"/>
                <w:szCs w:val="22"/>
              </w:rPr>
              <w:t>1</w:t>
            </w:r>
          </w:p>
        </w:tc>
        <w:tc>
          <w:tcPr>
            <w:tcW w:w="3344" w:type="dxa"/>
            <w:tcBorders>
              <w:top w:val="nil"/>
              <w:left w:val="nil"/>
              <w:bottom w:val="single" w:sz="4" w:space="0" w:color="auto"/>
              <w:right w:val="single" w:sz="4" w:space="0" w:color="auto"/>
            </w:tcBorders>
            <w:shd w:val="clear" w:color="auto" w:fill="auto"/>
            <w:noWrap/>
          </w:tcPr>
          <w:p w:rsidR="00CE340B" w:rsidRPr="00CE340B" w:rsidRDefault="00CE340B" w:rsidP="004734AF">
            <w:pPr>
              <w:jc w:val="center"/>
              <w:rPr>
                <w:sz w:val="22"/>
                <w:szCs w:val="22"/>
              </w:rPr>
            </w:pPr>
            <w:bookmarkStart w:id="0" w:name="_GoBack"/>
            <w:bookmarkEnd w:id="0"/>
            <w:r w:rsidRPr="00CE340B">
              <w:rPr>
                <w:sz w:val="22"/>
                <w:szCs w:val="22"/>
              </w:rPr>
              <w:t>2021/220275</w:t>
            </w:r>
          </w:p>
        </w:tc>
        <w:tc>
          <w:tcPr>
            <w:tcW w:w="2551" w:type="dxa"/>
            <w:tcBorders>
              <w:top w:val="nil"/>
              <w:left w:val="nil"/>
              <w:bottom w:val="single" w:sz="4" w:space="0" w:color="auto"/>
              <w:right w:val="single" w:sz="4" w:space="0" w:color="auto"/>
            </w:tcBorders>
            <w:shd w:val="clear" w:color="auto" w:fill="auto"/>
            <w:noWrap/>
          </w:tcPr>
          <w:p w:rsidR="00CE340B" w:rsidRPr="00CE340B" w:rsidRDefault="00CE340B" w:rsidP="00CE340B">
            <w:pPr>
              <w:jc w:val="center"/>
              <w:rPr>
                <w:sz w:val="22"/>
                <w:szCs w:val="22"/>
              </w:rPr>
            </w:pPr>
            <w:r w:rsidRPr="00CE340B">
              <w:rPr>
                <w:sz w:val="22"/>
                <w:szCs w:val="22"/>
              </w:rPr>
              <w:t>1</w:t>
            </w:r>
            <w:r>
              <w:rPr>
                <w:sz w:val="22"/>
                <w:szCs w:val="22"/>
              </w:rPr>
              <w:t>8</w:t>
            </w:r>
            <w:r w:rsidRPr="00CE340B">
              <w:rPr>
                <w:sz w:val="22"/>
                <w:szCs w:val="22"/>
              </w:rPr>
              <w:t>.05.2021</w:t>
            </w:r>
          </w:p>
        </w:tc>
        <w:tc>
          <w:tcPr>
            <w:tcW w:w="1600" w:type="dxa"/>
            <w:tcBorders>
              <w:top w:val="nil"/>
              <w:left w:val="nil"/>
              <w:bottom w:val="single" w:sz="4" w:space="0" w:color="auto"/>
              <w:right w:val="single" w:sz="4" w:space="0" w:color="auto"/>
            </w:tcBorders>
            <w:shd w:val="clear" w:color="auto" w:fill="auto"/>
            <w:noWrap/>
          </w:tcPr>
          <w:p w:rsidR="00CE340B" w:rsidRPr="00CE340B" w:rsidRDefault="00CE340B" w:rsidP="004734AF">
            <w:pPr>
              <w:jc w:val="center"/>
              <w:rPr>
                <w:sz w:val="22"/>
                <w:szCs w:val="22"/>
              </w:rPr>
            </w:pPr>
            <w:r w:rsidRPr="00CE340B">
              <w:rPr>
                <w:sz w:val="22"/>
                <w:szCs w:val="22"/>
              </w:rPr>
              <w:t>14.00</w:t>
            </w:r>
          </w:p>
        </w:tc>
      </w:tr>
    </w:tbl>
    <w:p w:rsidR="00CE340B" w:rsidRDefault="00CE340B" w:rsidP="00C75F02">
      <w:pPr>
        <w:pStyle w:val="GvdeMetnilkGirintisi"/>
        <w:ind w:firstLine="0"/>
        <w:jc w:val="both"/>
        <w:rPr>
          <w:color w:val="auto"/>
          <w:szCs w:val="24"/>
          <w:lang w:val="tr-TR"/>
        </w:rPr>
      </w:pPr>
    </w:p>
    <w:p w:rsidR="00805CA4" w:rsidRDefault="00805CA4" w:rsidP="00C75F02">
      <w:pPr>
        <w:pStyle w:val="GvdeMetnilkGirintisi"/>
        <w:ind w:firstLine="0"/>
        <w:jc w:val="both"/>
        <w:rPr>
          <w:color w:val="auto"/>
          <w:szCs w:val="24"/>
          <w:lang w:val="tr-TR"/>
        </w:rPr>
      </w:pPr>
    </w:p>
    <w:p w:rsidR="00805CA4" w:rsidRDefault="00805CA4" w:rsidP="00C75F02">
      <w:pPr>
        <w:pStyle w:val="GvdeMetnilkGirintisi"/>
        <w:ind w:firstLine="0"/>
        <w:jc w:val="both"/>
        <w:rPr>
          <w:color w:val="auto"/>
          <w:szCs w:val="24"/>
          <w:lang w:val="tr-TR"/>
        </w:rPr>
      </w:pPr>
    </w:p>
    <w:p w:rsidR="00FC1666" w:rsidRDefault="00FC1666" w:rsidP="00C75F02">
      <w:pPr>
        <w:pStyle w:val="GvdeMetnilkGirintisi"/>
        <w:ind w:firstLine="0"/>
        <w:jc w:val="both"/>
        <w:rPr>
          <w:color w:val="auto"/>
          <w:szCs w:val="24"/>
          <w:lang w:val="tr-TR"/>
        </w:rPr>
      </w:pPr>
    </w:p>
    <w:p w:rsidR="00FC1666" w:rsidRDefault="00FC1666" w:rsidP="00C75F02">
      <w:pPr>
        <w:pStyle w:val="GvdeMetnilkGirintisi"/>
        <w:ind w:firstLine="0"/>
        <w:jc w:val="both"/>
        <w:rPr>
          <w:color w:val="auto"/>
          <w:szCs w:val="24"/>
          <w:lang w:val="tr-TR"/>
        </w:rPr>
      </w:pPr>
    </w:p>
    <w:p w:rsidR="00FC1666" w:rsidRDefault="00FC1666" w:rsidP="00C75F02">
      <w:pPr>
        <w:pStyle w:val="GvdeMetnilkGirintisi"/>
        <w:ind w:firstLine="0"/>
        <w:jc w:val="both"/>
        <w:rPr>
          <w:lang w:val="tr-TR"/>
        </w:rPr>
      </w:pPr>
    </w:p>
    <w:p w:rsidR="00C75F02" w:rsidRDefault="00C75F02" w:rsidP="00C75F02">
      <w:pPr>
        <w:pStyle w:val="GvdeMetnilkGirintisi"/>
        <w:ind w:firstLine="0"/>
        <w:jc w:val="both"/>
        <w:rPr>
          <w:color w:val="auto"/>
          <w:szCs w:val="24"/>
          <w:lang w:val="tr-TR"/>
        </w:rPr>
      </w:pPr>
      <w:r>
        <w:rPr>
          <w:color w:val="auto"/>
          <w:szCs w:val="24"/>
          <w:lang w:val="tr-TR"/>
        </w:rPr>
        <w:t xml:space="preserve">            </w:t>
      </w:r>
    </w:p>
    <w:p w:rsidR="00D339FE" w:rsidRDefault="00D339FE"/>
    <w:p w:rsidR="00D339FE" w:rsidRDefault="00D339FE"/>
    <w:p w:rsidR="00D339FE" w:rsidRDefault="00D339FE"/>
    <w:sectPr w:rsidR="00D339FE" w:rsidSect="00FC1666">
      <w:pgSz w:w="11906" w:h="16838"/>
      <w:pgMar w:top="1417" w:right="70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9F"/>
    <w:rsid w:val="000A605E"/>
    <w:rsid w:val="002521B8"/>
    <w:rsid w:val="00696DD7"/>
    <w:rsid w:val="006D1684"/>
    <w:rsid w:val="007A54A8"/>
    <w:rsid w:val="00805CA4"/>
    <w:rsid w:val="00A66C2B"/>
    <w:rsid w:val="00B55F11"/>
    <w:rsid w:val="00C75F02"/>
    <w:rsid w:val="00CB319F"/>
    <w:rsid w:val="00CE340B"/>
    <w:rsid w:val="00D339FE"/>
    <w:rsid w:val="00ED6BEF"/>
    <w:rsid w:val="00FC1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02"/>
    <w:pPr>
      <w:widowControl w:val="0"/>
      <w:suppressAutoHyphens/>
      <w:spacing w:after="0" w:line="240" w:lineRule="auto"/>
    </w:pPr>
    <w:rPr>
      <w:rFonts w:ascii="Thorndale" w:eastAsia="HG Mincho Light J" w:hAnsi="Thorndale"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C75F02"/>
    <w:pPr>
      <w:widowControl/>
      <w:suppressAutoHyphens w:val="0"/>
      <w:spacing w:after="120" w:line="276" w:lineRule="auto"/>
    </w:pPr>
    <w:rPr>
      <w:rFonts w:asciiTheme="minorHAnsi" w:eastAsiaTheme="minorHAnsi" w:hAnsiTheme="minorHAnsi" w:cstheme="minorBidi"/>
      <w:color w:val="auto"/>
      <w:sz w:val="22"/>
      <w:szCs w:val="22"/>
      <w:lang w:eastAsia="en-US"/>
    </w:rPr>
  </w:style>
  <w:style w:type="character" w:customStyle="1" w:styleId="GvdeMetniChar">
    <w:name w:val="Gövde Metni Char"/>
    <w:basedOn w:val="VarsaylanParagrafYazTipi"/>
    <w:link w:val="GvdeMetni"/>
    <w:uiPriority w:val="99"/>
    <w:semiHidden/>
    <w:rsid w:val="00C75F02"/>
  </w:style>
  <w:style w:type="paragraph" w:styleId="GvdeMetnilkGirintisi">
    <w:name w:val="Body Text First Indent"/>
    <w:basedOn w:val="GvdeMetni"/>
    <w:link w:val="GvdeMetnilkGirintisiChar"/>
    <w:rsid w:val="00C75F02"/>
    <w:pPr>
      <w:widowControl w:val="0"/>
      <w:suppressAutoHyphens/>
      <w:spacing w:line="240" w:lineRule="auto"/>
      <w:ind w:firstLine="283"/>
    </w:pPr>
    <w:rPr>
      <w:rFonts w:ascii="Thorndale" w:eastAsia="HG Mincho Light J" w:hAnsi="Thorndale" w:cs="Times New Roman"/>
      <w:color w:val="000000"/>
      <w:sz w:val="24"/>
      <w:szCs w:val="20"/>
      <w:lang w:val="x-none" w:eastAsia="x-none"/>
    </w:rPr>
  </w:style>
  <w:style w:type="character" w:customStyle="1" w:styleId="GvdeMetnilkGirintisiChar">
    <w:name w:val="Gövde Metni İlk Girintisi Char"/>
    <w:basedOn w:val="GvdeMetniChar"/>
    <w:link w:val="GvdeMetnilkGirintisi"/>
    <w:rsid w:val="00C75F02"/>
    <w:rPr>
      <w:rFonts w:ascii="Thorndale" w:eastAsia="HG Mincho Light J" w:hAnsi="Thorndale" w:cs="Times New Roman"/>
      <w:color w:val="000000"/>
      <w:sz w:val="24"/>
      <w:szCs w:val="20"/>
      <w:lang w:val="x-none" w:eastAsia="x-none"/>
    </w:rPr>
  </w:style>
  <w:style w:type="table" w:styleId="TabloKlavuzu">
    <w:name w:val="Table Grid"/>
    <w:basedOn w:val="NormalTablo"/>
    <w:uiPriority w:val="59"/>
    <w:rsid w:val="00FC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F02"/>
    <w:pPr>
      <w:widowControl w:val="0"/>
      <w:suppressAutoHyphens/>
      <w:spacing w:after="0" w:line="240" w:lineRule="auto"/>
    </w:pPr>
    <w:rPr>
      <w:rFonts w:ascii="Thorndale" w:eastAsia="HG Mincho Light J" w:hAnsi="Thorndale"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C75F02"/>
    <w:pPr>
      <w:widowControl/>
      <w:suppressAutoHyphens w:val="0"/>
      <w:spacing w:after="120" w:line="276" w:lineRule="auto"/>
    </w:pPr>
    <w:rPr>
      <w:rFonts w:asciiTheme="minorHAnsi" w:eastAsiaTheme="minorHAnsi" w:hAnsiTheme="minorHAnsi" w:cstheme="minorBidi"/>
      <w:color w:val="auto"/>
      <w:sz w:val="22"/>
      <w:szCs w:val="22"/>
      <w:lang w:eastAsia="en-US"/>
    </w:rPr>
  </w:style>
  <w:style w:type="character" w:customStyle="1" w:styleId="GvdeMetniChar">
    <w:name w:val="Gövde Metni Char"/>
    <w:basedOn w:val="VarsaylanParagrafYazTipi"/>
    <w:link w:val="GvdeMetni"/>
    <w:uiPriority w:val="99"/>
    <w:semiHidden/>
    <w:rsid w:val="00C75F02"/>
  </w:style>
  <w:style w:type="paragraph" w:styleId="GvdeMetnilkGirintisi">
    <w:name w:val="Body Text First Indent"/>
    <w:basedOn w:val="GvdeMetni"/>
    <w:link w:val="GvdeMetnilkGirintisiChar"/>
    <w:rsid w:val="00C75F02"/>
    <w:pPr>
      <w:widowControl w:val="0"/>
      <w:suppressAutoHyphens/>
      <w:spacing w:line="240" w:lineRule="auto"/>
      <w:ind w:firstLine="283"/>
    </w:pPr>
    <w:rPr>
      <w:rFonts w:ascii="Thorndale" w:eastAsia="HG Mincho Light J" w:hAnsi="Thorndale" w:cs="Times New Roman"/>
      <w:color w:val="000000"/>
      <w:sz w:val="24"/>
      <w:szCs w:val="20"/>
      <w:lang w:val="x-none" w:eastAsia="x-none"/>
    </w:rPr>
  </w:style>
  <w:style w:type="character" w:customStyle="1" w:styleId="GvdeMetnilkGirintisiChar">
    <w:name w:val="Gövde Metni İlk Girintisi Char"/>
    <w:basedOn w:val="GvdeMetniChar"/>
    <w:link w:val="GvdeMetnilkGirintisi"/>
    <w:rsid w:val="00C75F02"/>
    <w:rPr>
      <w:rFonts w:ascii="Thorndale" w:eastAsia="HG Mincho Light J" w:hAnsi="Thorndale" w:cs="Times New Roman"/>
      <w:color w:val="000000"/>
      <w:sz w:val="24"/>
      <w:szCs w:val="20"/>
      <w:lang w:val="x-none" w:eastAsia="x-none"/>
    </w:rPr>
  </w:style>
  <w:style w:type="table" w:styleId="TabloKlavuzu">
    <w:name w:val="Table Grid"/>
    <w:basedOn w:val="NormalTablo"/>
    <w:uiPriority w:val="59"/>
    <w:rsid w:val="00FC1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39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mehmetozturkk</dc:creator>
  <cp:keywords/>
  <dc:description/>
  <cp:lastModifiedBy>mehmetozturkk</cp:lastModifiedBy>
  <cp:revision>14</cp:revision>
  <dcterms:created xsi:type="dcterms:W3CDTF">2021-04-30T06:15:00Z</dcterms:created>
  <dcterms:modified xsi:type="dcterms:W3CDTF">2021-04-30T07:30:00Z</dcterms:modified>
</cp:coreProperties>
</file>